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F67BBD" w:rsidRPr="00AF2D8C" w:rsidTr="00052A28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F67BBD" w:rsidRPr="00AF2D8C" w:rsidRDefault="00F67BBD" w:rsidP="00052A28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F67BBD" w:rsidRPr="00AF2D8C" w:rsidRDefault="00F67BBD" w:rsidP="00052A28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Gospodarstvo Hrvatske</w:t>
            </w:r>
          </w:p>
        </w:tc>
      </w:tr>
      <w:tr w:rsidR="00F67BBD" w:rsidRPr="00AF2D8C" w:rsidTr="00052A28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67BBD" w:rsidRPr="00AF2D8C" w:rsidRDefault="00F67BBD" w:rsidP="00052A28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AF2D8C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7BBD" w:rsidRPr="00AF2D8C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EUA107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67BBD" w:rsidRPr="00AF2D8C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7BBD" w:rsidRPr="00AF2D8C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2. </w:t>
            </w:r>
          </w:p>
        </w:tc>
      </w:tr>
      <w:tr w:rsidR="00F67BBD" w:rsidRPr="00AF2D8C" w:rsidTr="00052A2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67BBD" w:rsidRPr="00AF2D8C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7BBD" w:rsidRPr="00AF2D8C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Prof. dr. sc. Željko Mrnjavac</w:t>
            </w:r>
          </w:p>
          <w:p w:rsidR="00F67BBD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Doc. dr. sc. Lana Kordić</w:t>
            </w:r>
          </w:p>
          <w:p w:rsidR="00D848EC" w:rsidRPr="00D848EC" w:rsidRDefault="00D848EC" w:rsidP="00052A28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848EC">
              <w:rPr>
                <w:rFonts w:ascii="Arial" w:hAnsi="Arial" w:cs="Arial"/>
                <w:color w:val="FF0000"/>
                <w:sz w:val="20"/>
                <w:szCs w:val="20"/>
              </w:rPr>
              <w:t>Doc. dr. sc. Blanka Šimundić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67BBD" w:rsidRPr="00AF2D8C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7BBD" w:rsidRPr="00AF2D8C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F67BBD" w:rsidRPr="00AF2D8C" w:rsidTr="00052A28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67BBD" w:rsidRPr="00AF2D8C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7BBD" w:rsidRPr="00AF2D8C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67BBD" w:rsidRPr="00AF2D8C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7BBD" w:rsidRPr="00AF2D8C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67BBD" w:rsidRPr="00AF2D8C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67BBD" w:rsidRPr="00AF2D8C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67BBD" w:rsidRPr="00AF2D8C" w:rsidRDefault="00F67BBD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5C3E49" w:rsidRPr="00AF2D8C" w:rsidTr="00052A28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C3E49" w:rsidRPr="00AF2D8C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C3E49" w:rsidRPr="005C3E49" w:rsidRDefault="005C3E49" w:rsidP="009217F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C3E49">
              <w:rPr>
                <w:rFonts w:ascii="Arial" w:hAnsi="Arial" w:cs="Arial"/>
                <w:sz w:val="20"/>
                <w:szCs w:val="20"/>
                <w:highlight w:val="yellow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C3E49" w:rsidRPr="00AF2D8C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3E49" w:rsidRPr="00AF2D8C" w:rsidTr="00052A2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obavezni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30 %</w:t>
            </w:r>
          </w:p>
        </w:tc>
      </w:tr>
      <w:tr w:rsidR="005C3E49" w:rsidRPr="00AF2D8C" w:rsidTr="00052A28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5C3E49" w:rsidRPr="00AF2D8C" w:rsidTr="00052A2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C3E49" w:rsidRPr="00AF2D8C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Glavni cilj predmeta je osigurati stjecanje vještina i sposobnosti za razumijevanje ključnih odrednica hrvatskog gospodarstva, odnosno hrvatskih dugoročnih gospodarskih zbivanja.</w:t>
            </w:r>
          </w:p>
        </w:tc>
      </w:tr>
      <w:tr w:rsidR="005C3E49" w:rsidRPr="00AF2D8C" w:rsidTr="00052A2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C3E49" w:rsidRPr="00AF2D8C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</w:tc>
      </w:tr>
      <w:tr w:rsidR="005C3E49" w:rsidRPr="00AF2D8C" w:rsidTr="00052A2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C3E49" w:rsidRPr="00AF2D8C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:rsidR="005C3E49" w:rsidRPr="00AF2D8C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Analizirati, identificirati i komentirati teorijske i praktične aspekte funkcioniranja hrvatskog gospodarstva. </w:t>
            </w:r>
          </w:p>
          <w:p w:rsidR="005C3E49" w:rsidRPr="00AF2D8C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magenta"/>
              </w:rPr>
            </w:pPr>
          </w:p>
          <w:p w:rsidR="005C3E49" w:rsidRPr="00AF2D8C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Pojedinačni ishod učenja:</w:t>
            </w:r>
          </w:p>
          <w:p w:rsidR="005C3E49" w:rsidRPr="00AF2D8C" w:rsidRDefault="005C3E49" w:rsidP="00F67BBD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Analizirati povijesne aspekte razvoja hrvatskog gospodarstva.</w:t>
            </w:r>
          </w:p>
          <w:p w:rsidR="005C3E49" w:rsidRDefault="005C3E49" w:rsidP="006230C1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F065ED">
              <w:rPr>
                <w:rFonts w:ascii="Arial" w:hAnsi="Arial" w:cs="Arial"/>
                <w:color w:val="FF0000"/>
                <w:sz w:val="20"/>
                <w:szCs w:val="20"/>
              </w:rPr>
              <w:t>Analizirati posljedice ekonomske politike kroz identificirane probleme i međuzavisnosti u strukturi nacionalnog gospodarstva</w:t>
            </w:r>
          </w:p>
          <w:p w:rsidR="005C3E49" w:rsidRPr="00F065ED" w:rsidRDefault="005C3E49" w:rsidP="006230C1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F065ED">
              <w:rPr>
                <w:rFonts w:ascii="Arial" w:hAnsi="Arial" w:cs="Arial"/>
                <w:color w:val="FF0000"/>
                <w:sz w:val="20"/>
                <w:szCs w:val="20"/>
              </w:rPr>
              <w:t>Procijeniti posljedice ekonomske politike i aktivnosti individualnih gospodarskih subjekata u kon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tekstu nacionalnog gospodarstva</w:t>
            </w:r>
          </w:p>
          <w:p w:rsidR="005C3E49" w:rsidRDefault="005C3E49" w:rsidP="00D848EC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848EC">
              <w:rPr>
                <w:rFonts w:ascii="Arial" w:hAnsi="Arial" w:cs="Arial"/>
                <w:color w:val="FF0000"/>
                <w:sz w:val="20"/>
                <w:szCs w:val="20"/>
              </w:rPr>
              <w:t>Komentirati posljedice aktivnosti individualnih gospodarskih subjekata u nacionalnom gospodarstvu</w:t>
            </w:r>
            <w:r w:rsidRPr="00D848E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5C3E49" w:rsidRDefault="005C3E49" w:rsidP="00D848EC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848EC">
              <w:rPr>
                <w:rFonts w:ascii="Arial" w:hAnsi="Arial" w:cs="Arial"/>
                <w:color w:val="FF0000"/>
                <w:sz w:val="20"/>
                <w:szCs w:val="20"/>
              </w:rPr>
              <w:t>Ustanoviti specifičnosti gos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podarstva Hrvatske na temelju </w:t>
            </w:r>
            <w:r w:rsidRPr="00D848EC">
              <w:rPr>
                <w:rFonts w:ascii="Arial" w:hAnsi="Arial" w:cs="Arial"/>
                <w:color w:val="FF0000"/>
                <w:sz w:val="20"/>
                <w:szCs w:val="20"/>
              </w:rPr>
              <w:t>međunarodne usporedbe</w:t>
            </w:r>
          </w:p>
          <w:p w:rsidR="005C3E49" w:rsidRPr="00D848EC" w:rsidRDefault="005C3E49" w:rsidP="00D848EC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848EC">
              <w:rPr>
                <w:rFonts w:ascii="Arial" w:hAnsi="Arial" w:cs="Arial"/>
                <w:color w:val="FF0000"/>
                <w:sz w:val="20"/>
                <w:szCs w:val="20"/>
              </w:rPr>
              <w:t>Komentirati analizirana aktualna gospodarska kretanja u skladu s ekonomskom teorijom i međunarodnom ekonomskom praksom.</w:t>
            </w:r>
          </w:p>
        </w:tc>
      </w:tr>
      <w:tr w:rsidR="005C3E49" w:rsidRPr="00AF2D8C" w:rsidTr="00052A2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220"/>
              <w:gridCol w:w="418"/>
              <w:gridCol w:w="3017"/>
              <w:gridCol w:w="555"/>
            </w:tblGrid>
            <w:tr w:rsidR="005C3E49" w:rsidRPr="00713535" w:rsidTr="00052A28">
              <w:tc>
                <w:tcPr>
                  <w:tcW w:w="36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713535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20"/>
                      <w:szCs w:val="20"/>
                    </w:rPr>
                  </w:pPr>
                  <w:r w:rsidRPr="00713535">
                    <w:rPr>
                      <w:rFonts w:ascii="Arial" w:hAnsi="Arial" w:cs="Arial"/>
                      <w:b/>
                      <w:bCs/>
                      <w:color w:val="FF0000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713535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20"/>
                      <w:szCs w:val="20"/>
                    </w:rPr>
                  </w:pPr>
                  <w:r w:rsidRPr="00713535">
                    <w:rPr>
                      <w:rFonts w:ascii="Arial" w:hAnsi="Arial" w:cs="Arial"/>
                      <w:b/>
                      <w:bCs/>
                      <w:color w:val="FF0000"/>
                      <w:sz w:val="20"/>
                      <w:szCs w:val="20"/>
                    </w:rPr>
                    <w:t>Vježbe / Seminar</w:t>
                  </w:r>
                </w:p>
              </w:tc>
            </w:tr>
            <w:tr w:rsidR="005C3E49" w:rsidRPr="00713535" w:rsidTr="00052A28">
              <w:trPr>
                <w:cantSplit/>
                <w:trHeight w:val="699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713535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20"/>
                      <w:szCs w:val="20"/>
                    </w:rPr>
                  </w:pPr>
                  <w:r w:rsidRPr="00713535">
                    <w:rPr>
                      <w:rFonts w:ascii="Arial" w:hAnsi="Arial" w:cs="Arial"/>
                      <w:b/>
                      <w:bCs/>
                      <w:color w:val="FF0000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713535" w:rsidRDefault="005C3E49" w:rsidP="00052A28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20"/>
                      <w:szCs w:val="20"/>
                    </w:rPr>
                  </w:pPr>
                  <w:r w:rsidRPr="00713535">
                    <w:rPr>
                      <w:rFonts w:ascii="Arial" w:hAnsi="Arial" w:cs="Arial"/>
                      <w:b/>
                      <w:bCs/>
                      <w:color w:val="FF0000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713535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20"/>
                      <w:szCs w:val="20"/>
                    </w:rPr>
                  </w:pPr>
                  <w:r w:rsidRPr="00713535">
                    <w:rPr>
                      <w:rFonts w:ascii="Arial" w:hAnsi="Arial" w:cs="Arial"/>
                      <w:b/>
                      <w:bCs/>
                      <w:color w:val="FF0000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713535" w:rsidRDefault="005C3E49" w:rsidP="00052A28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20"/>
                      <w:szCs w:val="20"/>
                    </w:rPr>
                  </w:pPr>
                  <w:r w:rsidRPr="00713535">
                    <w:rPr>
                      <w:rFonts w:ascii="Arial" w:hAnsi="Arial" w:cs="Arial"/>
                      <w:b/>
                      <w:bCs/>
                      <w:color w:val="FF0000"/>
                      <w:sz w:val="20"/>
                      <w:szCs w:val="20"/>
                    </w:rPr>
                    <w:t>Sati</w:t>
                  </w:r>
                </w:p>
              </w:tc>
            </w:tr>
            <w:tr w:rsidR="005C3E49" w:rsidRPr="00713535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713535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713535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Pregled gospodarskog razvoja zadnjih 100 godina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713535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713535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C03924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3924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Uloga seminarske nastave, pregled seminarskih tema, dodjela seminarskih zadataka;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713535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713535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2</w:t>
                  </w:r>
                </w:p>
              </w:tc>
            </w:tr>
            <w:tr w:rsidR="005C3E49" w:rsidRPr="00713535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713535" w:rsidRDefault="005C3E49" w:rsidP="00052A28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713535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Privatizacija i neslužbeno gospodarstvo u RH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713535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713535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C03924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03924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temu/kritički osvrt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713535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713535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2</w:t>
                  </w:r>
                </w:p>
              </w:tc>
            </w:tr>
            <w:tr w:rsidR="005C3E49" w:rsidRPr="00713535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713535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</w:pPr>
                  <w:r w:rsidRPr="00713535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Demografija i mirovinski sustav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713535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</w:pPr>
                  <w:r w:rsidRPr="00713535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3E49" w:rsidRPr="00C03924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03924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temu/kritički osvrt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713535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713535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2</w:t>
                  </w:r>
                </w:p>
              </w:tc>
            </w:tr>
            <w:tr w:rsidR="005C3E49" w:rsidRPr="00713535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713535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</w:pPr>
                  <w:r w:rsidRPr="00713535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Tržište rada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713535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</w:pPr>
                  <w:r w:rsidRPr="00713535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3E49" w:rsidRPr="00C03924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03924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Izlaganje studentskih radova i rasprava na zadanu temu/kritički osvrt </w:t>
                  </w:r>
                  <w:r w:rsidRPr="00C03924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+ online kviz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713535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713535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2</w:t>
                  </w:r>
                </w:p>
              </w:tc>
            </w:tr>
            <w:tr w:rsidR="005C3E49" w:rsidRPr="00713535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713535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</w:pPr>
                  <w:r w:rsidRPr="00713535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Infrastruktura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713535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</w:pPr>
                  <w:r w:rsidRPr="00713535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3E49" w:rsidRPr="00C03924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C03924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Izlaganje studentskih radova i rasprava na zadanu temu/kritički osvrt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713535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713535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2</w:t>
                  </w:r>
                </w:p>
              </w:tc>
            </w:tr>
            <w:tr w:rsidR="005C3E49" w:rsidRPr="00713535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713535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</w:pPr>
                  <w:r w:rsidRPr="00713535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lastRenderedPageBreak/>
                    <w:t>Međunarodni odnosi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713535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</w:pPr>
                  <w:r w:rsidRPr="00713535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3E49" w:rsidRPr="00C03924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C039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Izlaganje studentskih radova i rasprava na zadanu temu/kritički osvrt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713535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713535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2</w:t>
                  </w:r>
                </w:p>
              </w:tc>
            </w:tr>
            <w:tr w:rsidR="005C3E49" w:rsidRPr="00713535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713535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</w:pPr>
                  <w:r w:rsidRPr="00713535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Monetarna politika i stabilizacija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713535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</w:pPr>
                  <w:r w:rsidRPr="00713535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3E49" w:rsidRPr="00C03924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C039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Izlaganje studentskih radova i rasprava na zadanu temu/kritički osvrt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713535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713535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2</w:t>
                  </w:r>
                </w:p>
              </w:tc>
            </w:tr>
            <w:tr w:rsidR="005C3E49" w:rsidRPr="00713535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713535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</w:pPr>
                  <w:r w:rsidRPr="00713535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Fiskalna politika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713535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</w:pPr>
                  <w:r w:rsidRPr="00713535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3E49" w:rsidRPr="00C03924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C039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Izlaganje studentskih radova i rasprava na zadanu temu/kritički osvrt + </w:t>
                  </w:r>
                  <w:r w:rsidRPr="00C03924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online kviz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713535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713535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2</w:t>
                  </w:r>
                </w:p>
              </w:tc>
            </w:tr>
            <w:tr w:rsidR="005C3E49" w:rsidRPr="00713535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713535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</w:pPr>
                  <w:r w:rsidRPr="00713535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Regionalna politika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713535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</w:pPr>
                  <w:r w:rsidRPr="00713535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3E49" w:rsidRPr="00C03924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C039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Izlaganje studentskih radova i rasprava na zadanu temu/kritički osvrt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713535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713535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2</w:t>
                  </w:r>
                </w:p>
              </w:tc>
            </w:tr>
            <w:tr w:rsidR="005C3E49" w:rsidRPr="00713535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713535" w:rsidRDefault="005C3E49" w:rsidP="00D848E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</w:pPr>
                  <w:r w:rsidRPr="00713535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Industrijska politika i konkurentnost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713535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</w:pPr>
                  <w:r w:rsidRPr="00713535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3E49" w:rsidRPr="00C03924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C039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Izlaganje studentskih radova i rasprava na zadanu temu/kritički osvrt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713535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713535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2</w:t>
                  </w:r>
                </w:p>
              </w:tc>
            </w:tr>
            <w:tr w:rsidR="005C3E49" w:rsidRPr="00713535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713535" w:rsidRDefault="005C3E49" w:rsidP="0071759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</w:pPr>
                  <w:r w:rsidRPr="00713535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Gospodarsko značenje industrije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713535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</w:pPr>
                  <w:r w:rsidRPr="00713535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3E49" w:rsidRPr="00C03924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C039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Izlaganje studentskih radova i rasprava na zadanu temu/kritički osvrt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713535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713535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2</w:t>
                  </w:r>
                </w:p>
              </w:tc>
            </w:tr>
            <w:tr w:rsidR="005C3E49" w:rsidRPr="00713535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713535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</w:pPr>
                  <w:r w:rsidRPr="00713535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Gospodarsko značenje prometa i trgovine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713535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</w:pPr>
                  <w:r w:rsidRPr="00713535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3E49" w:rsidRPr="00C03924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C039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Izlaganje studentskih radova i rasprava na zadanu temu/kritički osvrt + </w:t>
                  </w:r>
                  <w:r w:rsidRPr="00C03924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online kviz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713535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713535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2</w:t>
                  </w:r>
                </w:p>
              </w:tc>
            </w:tr>
            <w:tr w:rsidR="005C3E49" w:rsidRPr="00713535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713535" w:rsidRDefault="005C3E49" w:rsidP="00D848E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</w:pPr>
                  <w:r w:rsidRPr="00713535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Gospodarsko značenje turizma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713535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</w:pPr>
                  <w:r w:rsidRPr="00713535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3E49" w:rsidRPr="00C03924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C039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Izlaganje studentskih radova i rasprava na zadanu temu/kritički osvrt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713535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713535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2</w:t>
                  </w:r>
                </w:p>
              </w:tc>
            </w:tr>
            <w:tr w:rsidR="005C3E49" w:rsidRPr="00713535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713535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</w:pPr>
                  <w:r w:rsidRPr="00713535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Gospodarsko značenje poljoprivrede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713535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</w:pPr>
                  <w:r w:rsidRPr="00713535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3E49" w:rsidRPr="00C03924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C039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Izlaganje studentskih radova i rasprava na zadanu temu/kritički osvrt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713535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713535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2</w:t>
                  </w:r>
                </w:p>
              </w:tc>
            </w:tr>
            <w:tr w:rsidR="005C3E49" w:rsidRPr="00713535" w:rsidTr="00052A2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713535" w:rsidRDefault="005C3E49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713535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Socijalne djelatnosti u RH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713535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713535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C03924" w:rsidRDefault="005C3E49" w:rsidP="00052A28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039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Izlaganje studentskih radova i rasprava na zadanu temu/kritički osvrt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3E49" w:rsidRPr="00713535" w:rsidRDefault="005C3E4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713535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5C3E49" w:rsidRPr="00AF2D8C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3E49" w:rsidRPr="00AF2D8C" w:rsidTr="00052A28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✓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5C3E49" w:rsidRPr="00AF2D8C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✓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</w:t>
            </w:r>
          </w:p>
          <w:p w:rsidR="005C3E49" w:rsidRPr="00AF2D8C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</w:t>
            </w:r>
          </w:p>
          <w:p w:rsidR="005C3E49" w:rsidRPr="00AF2D8C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AF2D8C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5C3E49" w:rsidRPr="00181542" w:rsidRDefault="005C3E49" w:rsidP="00052A28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✓</w:t>
            </w:r>
            <w:r w:rsidRPr="00181542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 xml:space="preserve"> mješovito e-učenje</w:t>
            </w:r>
          </w:p>
          <w:p w:rsidR="005C3E49" w:rsidRPr="00AF2D8C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✓</w:t>
            </w:r>
            <w:r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samostalni zadaci</w:t>
            </w:r>
          </w:p>
          <w:p w:rsidR="005C3E49" w:rsidRPr="00F065ED" w:rsidRDefault="005C3E49" w:rsidP="00052A28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 w:rsidRPr="00F065ED">
              <w:rPr>
                <w:rFonts w:ascii="MS Gothic" w:eastAsia="MS Gothic" w:hAnsi="MS Gothic" w:cs="MS Gothic" w:hint="eastAsia"/>
                <w:b w:val="0"/>
                <w:color w:val="FF0000"/>
                <w:sz w:val="20"/>
                <w:szCs w:val="20"/>
                <w:lang w:val="hr-HR"/>
              </w:rPr>
              <w:t>✓</w:t>
            </w:r>
            <w:r w:rsidRPr="00F065ED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 xml:space="preserve"> multimedija </w:t>
            </w:r>
          </w:p>
          <w:p w:rsidR="005C3E49" w:rsidRPr="00AF2D8C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5C3E49" w:rsidRPr="00F065ED" w:rsidRDefault="005C3E49" w:rsidP="00052A28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 w:rsidRPr="00F065ED">
              <w:rPr>
                <w:rFonts w:ascii="MS Gothic" w:eastAsia="MS Gothic" w:hAnsi="MS Gothic" w:cs="MS Gothic" w:hint="eastAsia"/>
                <w:b w:val="0"/>
                <w:color w:val="FF0000"/>
                <w:sz w:val="20"/>
                <w:szCs w:val="20"/>
                <w:lang w:val="hr-HR"/>
              </w:rPr>
              <w:t>✓</w:t>
            </w:r>
            <w:r w:rsidRPr="00F065ED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mentorski rad</w:t>
            </w:r>
          </w:p>
          <w:p w:rsidR="005C3E49" w:rsidRPr="00AF2D8C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AF2D8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F2D8C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5C3E49" w:rsidRPr="00AF2D8C" w:rsidTr="00052A28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5C3E49" w:rsidRPr="00AF2D8C" w:rsidTr="00052A2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Student je obvezan pohađati i uredno pratiti nastavu i izvršavati postavljane zadatke. Tijekom semestra se vodi evidencija o prisustvovanju nastavi. Uvjet za potpis je 80% pohađanja seminarske nastave te pozitivno ocijenjen seminarski rad i izlaganje na zadanu temu. Uvjet za pristupanje ispitu je potpis.</w:t>
            </w:r>
          </w:p>
        </w:tc>
      </w:tr>
      <w:tr w:rsidR="005C3E49" w:rsidRPr="00AF2D8C" w:rsidTr="00052A28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AF2D8C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 ECTS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 ECTS</w:t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5C3E49" w:rsidRPr="00AF2D8C" w:rsidTr="00052A2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F67BB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 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5C3E49" w:rsidRPr="00AF2D8C" w:rsidTr="00052A2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F67BB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D8C">
              <w:rPr>
                <w:rFonts w:ascii="Arial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sz w:val="20"/>
                <w:szCs w:val="20"/>
                <w:lang w:val="hr-HR"/>
              </w:rPr>
              <w:fldChar w:fldCharType="separate"/>
            </w:r>
            <w:r w:rsidRPr="00AF2D8C">
              <w:rPr>
                <w:rFonts w:ascii="Arial" w:hAnsi="Arial" w:cs="Arial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5C3E49" w:rsidRPr="00AF2D8C" w:rsidTr="00052A2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F67BB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 ECTS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1 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C3E49" w:rsidRPr="00AF2D8C" w:rsidTr="00052A2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F67BB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2 ECTS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C3E49" w:rsidRPr="00AF2D8C" w:rsidTr="00052A2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052A28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C3E49" w:rsidRPr="00AF2D8C" w:rsidRDefault="005C3E49" w:rsidP="00F67BBD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Ispit se sastoji od pismenog i usmenog dijela (odnos 50:50). Pozitivno ocijenjen pismeni dio ispita je uvjet za pristupanje usmenom dijelu ispita.</w:t>
            </w:r>
          </w:p>
          <w:p w:rsidR="005C3E49" w:rsidRPr="00181542" w:rsidRDefault="005C3E49" w:rsidP="00181542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81542">
              <w:rPr>
                <w:rFonts w:ascii="Arial" w:hAnsi="Arial" w:cs="Arial"/>
                <w:color w:val="FF0000"/>
                <w:sz w:val="20"/>
                <w:szCs w:val="20"/>
              </w:rPr>
              <w:t>Studenti tijekom semestra pišu dva kolokvija. Položena oba kolokvija (položenim kolokvijem smatra se kolokvij s najmanje 56% točnih odgovora) zamjenjuju cjelokupni ispit.</w:t>
            </w:r>
          </w:p>
          <w:p w:rsidR="005C3E49" w:rsidRPr="00181542" w:rsidRDefault="005C3E49" w:rsidP="00F67BBD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81542">
              <w:rPr>
                <w:rFonts w:ascii="Arial" w:hAnsi="Arial" w:cs="Arial"/>
                <w:color w:val="FF0000"/>
                <w:sz w:val="20"/>
                <w:szCs w:val="20"/>
              </w:rPr>
              <w:t xml:space="preserve">Tijekom semestra studenti sudjeluju u grupnim zadacima i diskusijama. Aktivno sudjelovanje donosi dodatne bodove u tekućoj akademskoj godini. </w:t>
            </w:r>
          </w:p>
          <w:p w:rsidR="005C3E49" w:rsidRPr="00181542" w:rsidRDefault="005C3E49" w:rsidP="00181542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color w:val="FF0000"/>
                <w:sz w:val="20"/>
              </w:rPr>
            </w:pPr>
            <w:r w:rsidRPr="00181542">
              <w:rPr>
                <w:rFonts w:ascii="Arial" w:hAnsi="Arial" w:cs="Arial"/>
                <w:color w:val="FF0000"/>
                <w:sz w:val="20"/>
              </w:rPr>
              <w:lastRenderedPageBreak/>
              <w:t xml:space="preserve">Student ima opciju pripreme i prezentiranja na zadanu temu i/ili pripremu i prezentiranje kritičkog osvrta. Navedeno </w:t>
            </w:r>
            <w:r w:rsidRPr="00181542">
              <w:rPr>
                <w:rFonts w:ascii="Arial" w:hAnsi="Arial" w:cs="Arial"/>
                <w:color w:val="FF0000"/>
                <w:sz w:val="20"/>
                <w:szCs w:val="20"/>
              </w:rPr>
              <w:t>donosi dodatne bodove u tekućoj akademskoj godini.</w:t>
            </w:r>
          </w:p>
          <w:p w:rsidR="005C3E49" w:rsidRPr="00181542" w:rsidRDefault="005C3E49" w:rsidP="00181542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color w:val="FF0000"/>
                <w:sz w:val="20"/>
              </w:rPr>
            </w:pPr>
            <w:r w:rsidRPr="00181542">
              <w:rPr>
                <w:rFonts w:ascii="Arial" w:hAnsi="Arial" w:cs="Arial"/>
                <w:color w:val="FF0000"/>
                <w:sz w:val="20"/>
              </w:rPr>
              <w:t>Konačna ocjena za student</w:t>
            </w:r>
            <w:r>
              <w:rPr>
                <w:rFonts w:ascii="Arial" w:hAnsi="Arial" w:cs="Arial"/>
                <w:color w:val="FF0000"/>
                <w:sz w:val="20"/>
              </w:rPr>
              <w:t>e</w:t>
            </w:r>
            <w:r w:rsidRPr="00181542">
              <w:rPr>
                <w:rFonts w:ascii="Arial" w:hAnsi="Arial" w:cs="Arial"/>
                <w:color w:val="FF0000"/>
                <w:sz w:val="20"/>
              </w:rPr>
              <w:t xml:space="preserve"> koji su gradivo položili putem dva kolokvija formira se na sljedeći način: 1. kolokvij*0.35 + 2. kolokvij*0.35+priprema i prezentacija na zadanu temu*0.10 + priprema i prezentacija kriti</w:t>
            </w:r>
            <w:bookmarkStart w:id="0" w:name="_GoBack"/>
            <w:bookmarkEnd w:id="0"/>
            <w:r w:rsidRPr="00181542">
              <w:rPr>
                <w:rFonts w:ascii="Arial" w:hAnsi="Arial" w:cs="Arial"/>
                <w:color w:val="FF0000"/>
                <w:sz w:val="20"/>
              </w:rPr>
              <w:t>čkog osvrta *0.10 + grupni zadaci i aktivnost na nastavi*0.10 = konačna ocjena (m</w:t>
            </w:r>
            <w:r>
              <w:rPr>
                <w:rFonts w:ascii="Arial" w:hAnsi="Arial" w:cs="Arial"/>
                <w:color w:val="FF0000"/>
                <w:sz w:val="20"/>
              </w:rPr>
              <w:t>a</w:t>
            </w:r>
            <w:r w:rsidRPr="00181542">
              <w:rPr>
                <w:rFonts w:ascii="Arial" w:hAnsi="Arial" w:cs="Arial"/>
                <w:color w:val="FF0000"/>
                <w:sz w:val="20"/>
              </w:rPr>
              <w:t>ksimalno 100</w:t>
            </w:r>
            <w:r>
              <w:rPr>
                <w:rFonts w:ascii="Arial" w:hAnsi="Arial" w:cs="Arial"/>
                <w:color w:val="FF0000"/>
                <w:sz w:val="20"/>
              </w:rPr>
              <w:t xml:space="preserve"> </w:t>
            </w:r>
            <w:r w:rsidRPr="00181542">
              <w:rPr>
                <w:rFonts w:ascii="Arial" w:hAnsi="Arial" w:cs="Arial"/>
                <w:color w:val="FF0000"/>
                <w:sz w:val="20"/>
              </w:rPr>
              <w:t>bodova).</w:t>
            </w:r>
          </w:p>
          <w:p w:rsidR="005C3E49" w:rsidRPr="00181542" w:rsidRDefault="005C3E49" w:rsidP="00181542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color w:val="FF0000"/>
                <w:sz w:val="20"/>
              </w:rPr>
            </w:pPr>
            <w:r w:rsidRPr="00181542">
              <w:rPr>
                <w:rFonts w:ascii="Arial" w:hAnsi="Arial" w:cs="Arial"/>
                <w:color w:val="FF0000"/>
                <w:sz w:val="20"/>
              </w:rPr>
              <w:t>Konačna ocjena za student</w:t>
            </w:r>
            <w:r>
              <w:rPr>
                <w:rFonts w:ascii="Arial" w:hAnsi="Arial" w:cs="Arial"/>
                <w:color w:val="FF0000"/>
                <w:sz w:val="20"/>
              </w:rPr>
              <w:t>e</w:t>
            </w:r>
            <w:r w:rsidRPr="00181542">
              <w:rPr>
                <w:rFonts w:ascii="Arial" w:hAnsi="Arial" w:cs="Arial"/>
                <w:color w:val="FF0000"/>
                <w:sz w:val="20"/>
              </w:rPr>
              <w:t xml:space="preserve"> koji su gradivo položili putem ispita na ispitnom roku formira se na sljedeći način: pismeni ispit*0.35 + usmeni ispit*0.35</w:t>
            </w:r>
            <w:r>
              <w:rPr>
                <w:rFonts w:ascii="Arial" w:hAnsi="Arial" w:cs="Arial"/>
                <w:color w:val="FF0000"/>
                <w:sz w:val="20"/>
              </w:rPr>
              <w:t xml:space="preserve"> </w:t>
            </w:r>
            <w:r w:rsidRPr="00181542">
              <w:rPr>
                <w:rFonts w:ascii="Arial" w:hAnsi="Arial" w:cs="Arial"/>
                <w:color w:val="FF0000"/>
                <w:sz w:val="20"/>
              </w:rPr>
              <w:t>+</w:t>
            </w:r>
            <w:r>
              <w:rPr>
                <w:rFonts w:ascii="Arial" w:hAnsi="Arial" w:cs="Arial"/>
                <w:color w:val="FF0000"/>
                <w:sz w:val="20"/>
              </w:rPr>
              <w:t xml:space="preserve"> </w:t>
            </w:r>
            <w:r w:rsidRPr="00181542">
              <w:rPr>
                <w:rFonts w:ascii="Arial" w:hAnsi="Arial" w:cs="Arial"/>
                <w:color w:val="FF0000"/>
                <w:sz w:val="20"/>
              </w:rPr>
              <w:t>priprema i prezentacija na zadanu temu*0.10 + priprema i prezentacija kritičkog osvrta *0.10 + grupni zadaci i aktivnost na nastavi*0.10 = konačna ocjena (maksimalno 100</w:t>
            </w:r>
            <w:r>
              <w:rPr>
                <w:rFonts w:ascii="Arial" w:hAnsi="Arial" w:cs="Arial"/>
                <w:color w:val="FF0000"/>
                <w:sz w:val="20"/>
              </w:rPr>
              <w:t xml:space="preserve"> </w:t>
            </w:r>
            <w:r w:rsidRPr="00181542">
              <w:rPr>
                <w:rFonts w:ascii="Arial" w:hAnsi="Arial" w:cs="Arial"/>
                <w:color w:val="FF0000"/>
                <w:sz w:val="20"/>
              </w:rPr>
              <w:t>bodova).</w:t>
            </w:r>
          </w:p>
          <w:p w:rsidR="005C3E49" w:rsidRPr="00AF2D8C" w:rsidRDefault="005C3E49" w:rsidP="00181542">
            <w:p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3E49" w:rsidRPr="00AF2D8C" w:rsidTr="00052A28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052A28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5C3E49" w:rsidRPr="00AF2D8C" w:rsidTr="00052A28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F67BB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C3E49" w:rsidRPr="00D57741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D57741">
              <w:rPr>
                <w:rFonts w:ascii="Arial" w:hAnsi="Arial" w:cs="Arial"/>
                <w:color w:val="FF0000"/>
                <w:sz w:val="20"/>
                <w:szCs w:val="20"/>
              </w:rPr>
              <w:t>Obadić</w:t>
            </w:r>
            <w:proofErr w:type="spellEnd"/>
            <w:r w:rsidRPr="00D57741">
              <w:rPr>
                <w:rFonts w:ascii="Arial" w:hAnsi="Arial" w:cs="Arial"/>
                <w:color w:val="FF0000"/>
                <w:sz w:val="20"/>
                <w:szCs w:val="20"/>
              </w:rPr>
              <w:t xml:space="preserve">, A., </w:t>
            </w:r>
            <w:proofErr w:type="spellStart"/>
            <w:r w:rsidRPr="00D57741">
              <w:rPr>
                <w:rFonts w:ascii="Arial" w:hAnsi="Arial" w:cs="Arial"/>
                <w:color w:val="FF0000"/>
                <w:sz w:val="20"/>
                <w:szCs w:val="20"/>
              </w:rPr>
              <w:t>Tica</w:t>
            </w:r>
            <w:proofErr w:type="spellEnd"/>
            <w:r w:rsidRPr="00D57741">
              <w:rPr>
                <w:rFonts w:ascii="Arial" w:hAnsi="Arial" w:cs="Arial"/>
                <w:color w:val="FF0000"/>
                <w:sz w:val="20"/>
                <w:szCs w:val="20"/>
              </w:rPr>
              <w:t>, J. (</w:t>
            </w:r>
            <w:proofErr w:type="spellStart"/>
            <w:r w:rsidRPr="00D57741">
              <w:rPr>
                <w:rFonts w:ascii="Arial" w:hAnsi="Arial" w:cs="Arial"/>
                <w:color w:val="FF0000"/>
                <w:sz w:val="20"/>
                <w:szCs w:val="20"/>
              </w:rPr>
              <w:t>eds</w:t>
            </w:r>
            <w:proofErr w:type="spellEnd"/>
            <w:r w:rsidRPr="00D57741">
              <w:rPr>
                <w:rFonts w:ascii="Arial" w:hAnsi="Arial" w:cs="Arial"/>
                <w:color w:val="FF0000"/>
                <w:sz w:val="20"/>
                <w:szCs w:val="20"/>
              </w:rPr>
              <w:t>), Gospodarstvo Hrvatske, Ekonomski fakultet Sveučilišta u Zagrebu, Zagreb, 2016.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C3E49" w:rsidRPr="00AF2D8C" w:rsidRDefault="005C3E4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C3E49" w:rsidRPr="00AF2D8C" w:rsidRDefault="005C3E4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C3E49" w:rsidRPr="00AF2D8C" w:rsidTr="00052A28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F67BB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C3E49" w:rsidRPr="00AF2D8C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Skupina autora (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Čavrak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 xml:space="preserve">, V. 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>.), Gospodarstvo hrvatske, Politička kultura, zagreb, 2011.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C3E49" w:rsidRPr="00AF2D8C" w:rsidRDefault="005C3E4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C3E49" w:rsidRPr="00AF2D8C" w:rsidRDefault="005C3E4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3E49" w:rsidRPr="00AF2D8C" w:rsidTr="00052A28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F67BB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C3E49" w:rsidRPr="00AF2D8C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Skupina autora (Družić, I. 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>. I red.), Hrvatski gospodarski razvoj, Ekonomski fakultet Zagreb, Politička kultura, Zagreb, 2003.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C3E49" w:rsidRPr="00AF2D8C" w:rsidRDefault="005C3E4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C3E49" w:rsidRPr="00AF2D8C" w:rsidRDefault="005C3E4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C3E49" w:rsidRPr="00AF2D8C" w:rsidTr="00052A28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F67BB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C3E49" w:rsidRPr="00AF2D8C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PDF materijali s predavanja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C3E49" w:rsidRPr="00AF2D8C" w:rsidRDefault="005C3E4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C3E49" w:rsidRPr="00AF2D8C" w:rsidRDefault="005C3E4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Interne web stranice kolegija </w:t>
            </w:r>
          </w:p>
        </w:tc>
      </w:tr>
      <w:tr w:rsidR="005C3E49" w:rsidRPr="00AF2D8C" w:rsidTr="00052A2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5C3E49" w:rsidRPr="00AF2D8C" w:rsidRDefault="005C3E49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C3E49" w:rsidRPr="00AF2D8C" w:rsidRDefault="005C3E49" w:rsidP="00F67BB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Odabrani aktualni stručni i znanstveni članci.</w:t>
            </w:r>
          </w:p>
          <w:p w:rsidR="005C3E49" w:rsidRPr="00FA4A01" w:rsidRDefault="005C3E49" w:rsidP="00FA4A0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Web stranice: http://hrcak.srce.hr/, </w:t>
            </w:r>
            <w:hyperlink r:id="rId7" w:history="1">
              <w:r w:rsidRPr="00AF2D8C">
                <w:rPr>
                  <w:rFonts w:ascii="Arial" w:hAnsi="Arial" w:cs="Arial"/>
                  <w:sz w:val="20"/>
                  <w:szCs w:val="20"/>
                </w:rPr>
                <w:t>www.ijf.hr</w:t>
              </w:r>
            </w:hyperlink>
            <w:r w:rsidRPr="00AF2D8C">
              <w:rPr>
                <w:rFonts w:ascii="Arial" w:hAnsi="Arial" w:cs="Arial"/>
                <w:sz w:val="20"/>
                <w:szCs w:val="20"/>
              </w:rPr>
              <w:t xml:space="preserve">, www.hgk.hr, www.dzs.hr, www.hnb.hr;; www.vlada.hr; http://epp.eurostat.ec.europa.eu/, </w:t>
            </w:r>
            <w:hyperlink r:id="rId8" w:history="1">
              <w:r w:rsidRPr="00FA4A01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www.worldbank.com</w:t>
              </w:r>
            </w:hyperlink>
            <w:r w:rsidRPr="00FA4A01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5C3E49" w:rsidRPr="00AF2D8C" w:rsidTr="00052A2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C3E49" w:rsidRPr="00AF2D8C" w:rsidRDefault="005C3E49" w:rsidP="00F67BB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5C3E49" w:rsidRPr="00AF2D8C" w:rsidRDefault="005C3E49" w:rsidP="00F67BB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:rsidR="005C3E49" w:rsidRPr="00AF2D8C" w:rsidRDefault="005C3E49" w:rsidP="00F67BB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5C3E49" w:rsidRPr="00AF2D8C" w:rsidRDefault="005C3E49" w:rsidP="00F67BB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5C3E49" w:rsidRPr="00AF2D8C" w:rsidRDefault="005C3E49" w:rsidP="00F67BB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5C3E49" w:rsidRPr="00AF2D8C" w:rsidTr="00052A2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C3E49" w:rsidRPr="00AF2D8C" w:rsidRDefault="005C3E49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C3E49" w:rsidRPr="00AF2D8C" w:rsidRDefault="005C3E4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446C0E" w:rsidRDefault="00446C0E"/>
    <w:sectPr w:rsidR="00446C0E" w:rsidSect="00446C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3496" w:rsidRDefault="00143496" w:rsidP="00F67BBD">
      <w:pPr>
        <w:spacing w:after="0" w:line="240" w:lineRule="auto"/>
      </w:pPr>
      <w:r>
        <w:separator/>
      </w:r>
    </w:p>
  </w:endnote>
  <w:endnote w:type="continuationSeparator" w:id="0">
    <w:p w:rsidR="00143496" w:rsidRDefault="00143496" w:rsidP="00F67B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3496" w:rsidRDefault="00143496" w:rsidP="00F67BBD">
      <w:pPr>
        <w:spacing w:after="0" w:line="240" w:lineRule="auto"/>
      </w:pPr>
      <w:r>
        <w:separator/>
      </w:r>
    </w:p>
  </w:footnote>
  <w:footnote w:type="continuationSeparator" w:id="0">
    <w:p w:rsidR="00143496" w:rsidRDefault="00143496" w:rsidP="00F67B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093B01"/>
    <w:multiLevelType w:val="hybridMultilevel"/>
    <w:tmpl w:val="1CFA2D84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2874278"/>
    <w:multiLevelType w:val="hybridMultilevel"/>
    <w:tmpl w:val="34180144"/>
    <w:lvl w:ilvl="0" w:tplc="BB6CBE4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E07BDA"/>
    <w:multiLevelType w:val="hybridMultilevel"/>
    <w:tmpl w:val="3EEC60AE"/>
    <w:lvl w:ilvl="0" w:tplc="46C429A4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>
    <w:nsid w:val="6A6579CF"/>
    <w:multiLevelType w:val="hybridMultilevel"/>
    <w:tmpl w:val="87C4FDD8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FCC31DE"/>
    <w:multiLevelType w:val="hybridMultilevel"/>
    <w:tmpl w:val="C3EE1B5E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7BBD"/>
    <w:rsid w:val="00022241"/>
    <w:rsid w:val="000617AB"/>
    <w:rsid w:val="00094C05"/>
    <w:rsid w:val="00143496"/>
    <w:rsid w:val="00181542"/>
    <w:rsid w:val="002253F7"/>
    <w:rsid w:val="00335DF2"/>
    <w:rsid w:val="00446C0E"/>
    <w:rsid w:val="004A4666"/>
    <w:rsid w:val="004F5E59"/>
    <w:rsid w:val="005C3E49"/>
    <w:rsid w:val="00713535"/>
    <w:rsid w:val="00717596"/>
    <w:rsid w:val="008050E4"/>
    <w:rsid w:val="008736C3"/>
    <w:rsid w:val="008D0661"/>
    <w:rsid w:val="00A03852"/>
    <w:rsid w:val="00B30CE3"/>
    <w:rsid w:val="00C03924"/>
    <w:rsid w:val="00C2488C"/>
    <w:rsid w:val="00C853B5"/>
    <w:rsid w:val="00C8670D"/>
    <w:rsid w:val="00D13C2B"/>
    <w:rsid w:val="00D45738"/>
    <w:rsid w:val="00D57741"/>
    <w:rsid w:val="00D837C8"/>
    <w:rsid w:val="00D848EC"/>
    <w:rsid w:val="00E355D5"/>
    <w:rsid w:val="00E37541"/>
    <w:rsid w:val="00F065ED"/>
    <w:rsid w:val="00F67BBD"/>
    <w:rsid w:val="00FA4A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BB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F67BBD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F67BBD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F67B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67BB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F67B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7BBD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181542"/>
    <w:pPr>
      <w:spacing w:after="0" w:line="240" w:lineRule="auto"/>
      <w:ind w:left="720"/>
      <w:contextualSpacing/>
    </w:pPr>
    <w:rPr>
      <w:rFonts w:ascii="Garamond" w:eastAsia="Times New Roman" w:hAnsi="Garamond"/>
      <w:sz w:val="16"/>
      <w:szCs w:val="20"/>
      <w:lang w:val="en-GB" w:eastAsia="hr-HR"/>
    </w:rPr>
  </w:style>
  <w:style w:type="character" w:styleId="Hyperlink">
    <w:name w:val="Hyperlink"/>
    <w:basedOn w:val="DefaultParagraphFont"/>
    <w:uiPriority w:val="99"/>
    <w:unhideWhenUsed/>
    <w:rsid w:val="00B30CE3"/>
    <w:rPr>
      <w:color w:val="0000FF" w:themeColor="hyperlink"/>
      <w:u w:val="single"/>
    </w:rPr>
  </w:style>
  <w:style w:type="paragraph" w:customStyle="1" w:styleId="Default">
    <w:name w:val="Default"/>
    <w:rsid w:val="00B30C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orldban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jf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1118</Words>
  <Characters>6374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3</cp:revision>
  <cp:lastPrinted>2018-05-28T09:40:00Z</cp:lastPrinted>
  <dcterms:created xsi:type="dcterms:W3CDTF">2018-06-07T07:22:00Z</dcterms:created>
  <dcterms:modified xsi:type="dcterms:W3CDTF">2018-06-28T08:45:00Z</dcterms:modified>
</cp:coreProperties>
</file>